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О</w:t>
      </w:r>
      <w:r>
        <w:t xml:space="preserve"> </w:t>
      </w:r>
      <w:r>
        <w:t xml:space="preserve">внесении</w:t>
      </w:r>
      <w:r>
        <w:t xml:space="preserve"> </w:t>
      </w:r>
      <w:r>
        <w:t xml:space="preserve">изменений</w:t>
      </w:r>
      <w:r>
        <w:t xml:space="preserve"> </w:t>
      </w:r>
      <w:r>
        <w:t xml:space="preserve">в</w:t>
      </w:r>
      <w:r>
        <w:t xml:space="preserve"> </w:t>
      </w:r>
      <w:r>
        <w:t xml:space="preserve">План</w:t>
      </w:r>
      <w:r>
        <w:t xml:space="preserve"> </w:t>
      </w:r>
      <w:r>
        <w:t xml:space="preserve">мероприятий</w:t>
      </w:r>
      <w:r>
        <w:t xml:space="preserve"> </w:t>
      </w:r>
      <w:r>
        <w:t xml:space="preserve">в</w:t>
      </w:r>
      <w:r>
        <w:t xml:space="preserve"> </w:t>
      </w:r>
      <w:r>
        <w:t xml:space="preserve">сфере</w:t>
      </w:r>
      <w:r>
        <w:t xml:space="preserve"> </w:t>
      </w:r>
      <w:r>
        <w:t xml:space="preserve">социальной</w:t>
      </w:r>
      <w:r>
        <w:t xml:space="preserve"> </w:t>
      </w:r>
      <w:r>
        <w:t xml:space="preserve">политики</w:t>
      </w:r>
      <w:r>
        <w:t xml:space="preserve"> </w:t>
      </w:r>
      <w:r>
        <w:t xml:space="preserve">на</w:t>
      </w:r>
      <w:r>
        <w:t xml:space="preserve"> </w:t>
      </w:r>
      <w:r>
        <w:t xml:space="preserve">2021</w:t>
      </w:r>
      <w:r>
        <w:t xml:space="preserve"> </w:t>
      </w:r>
      <w:r>
        <w:t xml:space="preserve">год</w:t>
      </w:r>
      <w:r>
        <w:t xml:space="preserve"> </w:t>
      </w:r>
      <w:r>
        <w:t xml:space="preserve">и</w:t>
      </w:r>
      <w:r>
        <w:t xml:space="preserve"> </w:t>
      </w:r>
      <w:r>
        <w:t xml:space="preserve">на</w:t>
      </w:r>
      <w:r>
        <w:t xml:space="preserve"> </w:t>
      </w:r>
      <w:r>
        <w:t xml:space="preserve">плановый</w:t>
      </w:r>
      <w:r>
        <w:t xml:space="preserve"> </w:t>
      </w:r>
      <w:r>
        <w:t xml:space="preserve">период</w:t>
      </w:r>
      <w:r>
        <w:t xml:space="preserve"> </w:t>
      </w:r>
      <w:r>
        <w:t xml:space="preserve">2022</w:t>
      </w:r>
      <w:r>
        <w:t xml:space="preserve"> </w:t>
      </w:r>
      <w:r>
        <w:t xml:space="preserve">и</w:t>
      </w:r>
      <w:r>
        <w:t xml:space="preserve"> </w:t>
      </w:r>
      <w:r>
        <w:t xml:space="preserve">2023</w:t>
      </w:r>
      <w:r>
        <w:t xml:space="preserve"> </w:t>
      </w:r>
      <w:r>
        <w:t xml:space="preserve">годов</w:t>
      </w:r>
    </w:p>
    <w:p>
      <w:r>
        <w:rPr>
          <w:b/>
        </w:rPr>
        <w:t xml:space="preserve">АДМИНИСТРАЦИЯ  ГОРОДСКОГО  ОКРУГА</w:t>
      </w:r>
      <w:r>
        <w:br w:type="textWrapping"/>
      </w:r>
      <w:r>
        <w:rPr>
          <w:b/>
        </w:rPr>
        <w:t xml:space="preserve"> </w:t>
      </w:r>
      <w:r>
        <w:rPr>
          <w:b/>
        </w:rPr>
        <w:t xml:space="preserve">"ГОРОД  АРХАНГЕЛЬСК"</w:t>
      </w:r>
    </w:p>
    <w:p>
      <w:r>
        <w:rPr>
          <w:b/>
        </w:rPr>
        <w:t xml:space="preserve">П О С Т А Н О В Л Е Н И Е</w:t>
      </w:r>
    </w:p>
    <w:p>
      <w:r>
        <w:t xml:space="preserve">от 2 августа 2021 г. № 1559</w:t>
      </w:r>
    </w:p>
    <w:p>
      <w:r>
        <w:rPr>
          <w:b/>
        </w:rPr>
        <w:t xml:space="preserve">О внесении изменений в План мероприятий в сфере социальной политики на 2021 год и на плановый период 2022 и 2023 годов</w:t>
      </w:r>
    </w:p>
    <w:p>
      <w:r>
        <w:t xml:space="preserve"> </w:t>
      </w:r>
    </w:p>
    <w:p/>
    <w:p>
      <w:r>
        <w:t xml:space="preserve">1. Внести в План мероприятий в сфере социальной политики на 2021 год и на плановый период 2022 и 2023 годов, утвержденный постановлением Администрации муниципального образования "Город Архангельск" от 29 декабря 2020 года № 358, (с изменениями) следующие изменения:</w:t>
      </w:r>
    </w:p>
    <w:p>
      <w:r>
        <w:t xml:space="preserve">а) столбцы 1 ‒ 6 подпункта 2.1 пункта 2 изложить в следующей редакции:</w:t>
      </w:r>
    </w:p>
    <w:tbl>
      <w:tblPr>
        <w:tblStyle w:val="TableNormal"/>
      </w:tblPr>
      <w:tblGrid>
        <w:gridCol w:w="1320"/>
        <w:gridCol w:w="1320"/>
        <w:gridCol w:w="1320"/>
        <w:gridCol w:w="1320"/>
        <w:gridCol w:w="1320"/>
        <w:gridCol w:w="1320"/>
      </w:tblGrid>
      <w:tr>
        <w:tc>
          <w:p>
            <w:pPr>
              <w:jc w:val="left"/>
            </w:pPr>
            <w:r>
              <w:t xml:space="preserve">"2.1</w:t>
            </w:r>
          </w:p>
        </w:tc>
        <w:tc>
          <w:p>
            <w:pPr>
              <w:jc w:val="left"/>
            </w:pPr>
            <w:r>
              <w:t xml:space="preserve">Проведение мероприятий, посвященных памятным датам ветеранов</w:t>
            </w:r>
          </w:p>
        </w:tc>
        <w:tc>
          <w:p>
            <w:pPr>
              <w:jc w:val="left"/>
            </w:pPr>
            <w:r>
              <w:t xml:space="preserve">В течение года</w:t>
            </w:r>
          </w:p>
        </w:tc>
        <w:tc>
          <w:p>
            <w:pPr>
              <w:jc w:val="left"/>
            </w:pPr>
            <w:r>
              <w:t xml:space="preserve">476,5</w:t>
            </w:r>
          </w:p>
        </w:tc>
        <w:tc>
          <w:p>
            <w:pPr>
              <w:jc w:val="left"/>
            </w:pPr>
            <w:r>
              <w:t xml:space="preserve">496,5</w:t>
            </w:r>
          </w:p>
        </w:tc>
        <w:tc>
          <w:p>
            <w:pPr>
              <w:jc w:val="left"/>
            </w:pPr>
            <w:r>
              <w:t xml:space="preserve">496,5";</w:t>
            </w:r>
          </w:p>
        </w:tc>
      </w:tr>
    </w:tbl>
    <w:p>
      <w:r>
        <w:t xml:space="preserve">б) столбцы 1 – 6 подпункта 4.2 пункта 4 изложить в следующей редакции:</w:t>
      </w:r>
    </w:p>
    <w:tbl>
      <w:tblPr>
        <w:tblStyle w:val="TableNormal"/>
      </w:tblPr>
      <w:tblGrid>
        <w:gridCol w:w="1320"/>
        <w:gridCol w:w="1320"/>
        <w:gridCol w:w="1320"/>
        <w:gridCol w:w="1320"/>
        <w:gridCol w:w="1320"/>
        <w:gridCol w:w="1320"/>
      </w:tblGrid>
      <w:tr>
        <w:tc>
          <w:p>
            <w:pPr>
              <w:jc w:val="left"/>
            </w:pPr>
            <w:r>
              <w:t xml:space="preserve">"4.2</w:t>
            </w:r>
          </w:p>
        </w:tc>
        <w:tc>
          <w:p>
            <w:pPr>
              <w:jc w:val="left"/>
            </w:pPr>
            <w:r>
              <w:t xml:space="preserve">Праздник для приемных семей "День аиста"</w:t>
            </w:r>
          </w:p>
        </w:tc>
        <w:tc>
          <w:p>
            <w:pPr>
              <w:jc w:val="left"/>
            </w:pPr>
            <w:r>
              <w:t xml:space="preserve">Сентябрь</w:t>
            </w:r>
          </w:p>
        </w:tc>
        <w:tc>
          <w:p>
            <w:pPr>
              <w:jc w:val="left"/>
            </w:pPr>
            <w:r>
              <w:t xml:space="preserve">65,5</w:t>
            </w:r>
          </w:p>
        </w:tc>
        <w:tc>
          <w:p>
            <w:pPr>
              <w:jc w:val="left"/>
            </w:pPr>
            <w:r>
              <w:t xml:space="preserve">45,5</w:t>
            </w:r>
          </w:p>
        </w:tc>
        <w:tc>
          <w:p>
            <w:pPr>
              <w:jc w:val="left"/>
            </w:pPr>
            <w:r>
              <w:t xml:space="preserve">45,5".</w:t>
            </w:r>
          </w:p>
        </w:tc>
      </w:tr>
    </w:tbl>
    <w:p>
      <w:r>
        <w:t xml:space="preserve">2. Опубликовать постановление в газете "Архангельск  ‒ город воинской славы" и на официальном информационном Интернет-портале муниципального образования "Город Архангельск".</w:t>
      </w:r>
    </w:p>
    <w:p>
      <w:r>
        <w:rPr>
          <w:b/>
        </w:rPr>
        <w:t xml:space="preserve">Глава городского округа</w:t>
      </w:r>
      <w:r>
        <w:br w:type="textWrapping"/>
      </w:r>
      <w:r>
        <w:rPr>
          <w:b/>
        </w:rPr>
        <w:t xml:space="preserve"> </w:t>
      </w:r>
      <w:r>
        <w:rPr>
          <w:b/>
        </w:rPr>
        <w:t xml:space="preserve">"Город Архангельск"                                                                                                 Д.А. Морев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numbering.xml><?xml version="1.0" encoding="utf-8"?>
<w:numbering xmlns:w="http://schemas.openxmlformats.org/wordprocessingml/2006/main">
  <w:abstractNum w:abstractNumId="0">
    <w:nsid w:val="39f76c29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pPr>
      <w:spacing w:before="180" w:after="180"/>
    </w:pPr>
  </w:style>
  <w:style w:type="paragraph" w:styleId="Compact">
    <w:name w:val="Compact"/>
    <w:basedOn w:val="Normal"/>
    <w:qFormat/>
    <w:pPr>
      <w:spacing w:before="36" w:after="36"/>
    </w:pPr>
  </w:style>
  <w:style w:type="paragraph" w:styleId="Title">
    <w:name w:val="Title"/>
    <w:basedOn w:val="Normal"/>
    <w:next w:val="Normal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uthors">
    <w:name w:val="Authors"/>
    <w:next w:val="Normal"/>
    <w:qFormat/>
    <w:pPr>
      <w:keepNext/>
      <w:keepLines/>
      <w:jc w:val="center"/>
    </w:pPr>
  </w:style>
  <w:style w:type="paragraph" w:styleId="Date">
    <w:name w:val="Date"/>
    <w:next w:val="Normal"/>
    <w:qFormat/>
    <w:pPr>
      <w:keepNext/>
      <w:keepLines/>
      <w:jc w:val="center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lockQuote">
    <w:name w:val="Block Quote"/>
    <w:basedOn w:val="Normal"/>
    <w:next w:val="Normal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styleId="Definition">
    <w:name w:val="Definition"/>
    <w:basedOn w:val="Normal"/>
  </w:style>
  <w:style w:type="paragraph" w:styleId="BodyText">
    <w:name w:val="Body Text"/>
    <w:basedOn w:val="Normal"/>
    <w:link w:val="BodyTextChar"/>
    <w:pPr>
      <w:spacing w:after="120"/>
    </w:pPr>
  </w:style>
  <w:style w:type="paragraph" w:styleId="TableCaption">
    <w:name w:val="Table Caption"/>
    <w:basedOn w:val="Normal"/>
    <w:link w:val="BodyTextChar"/>
    <w:pPr>
      <w:spacing w:before="0" w:after="120"/>
    </w:pPr>
    <w:rPr>
      <w:i/>
    </w:rPr>
  </w:style>
  <w:style w:type="paragraph" w:styleId="ImageCaption">
    <w:name w:val="Image Caption"/>
    <w:basedOn w:val="Normal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RegionMarkerTok">
    <w:name w:val="RegionMarkerTok"/>
    <w:basedOn w:val="VerbatimChar"/>
    <w:rPr/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План мероприятий в сфере социальной политики на 2021 год и на плановый период 2022 и 2023 годов</dc:title>
  <dc:creator/>
</cp:coreProperties>
</file>