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Об</w:t>
      </w:r>
      <w:r>
        <w:t xml:space="preserve"> </w:t>
      </w:r>
      <w:r>
        <w:t xml:space="preserve">изменении</w:t>
      </w:r>
      <w:r>
        <w:t xml:space="preserve"> </w:t>
      </w:r>
      <w:r>
        <w:t xml:space="preserve">муниципального</w:t>
      </w:r>
      <w:r>
        <w:t xml:space="preserve"> </w:t>
      </w:r>
      <w:r>
        <w:t xml:space="preserve">маршрута</w:t>
      </w:r>
      <w:r>
        <w:t xml:space="preserve"> </w:t>
      </w:r>
      <w:r>
        <w:t xml:space="preserve">регулярных</w:t>
      </w:r>
      <w:r>
        <w:t xml:space="preserve"> </w:t>
      </w:r>
      <w:r>
        <w:t xml:space="preserve">перевозок</w:t>
      </w:r>
      <w:r>
        <w:t xml:space="preserve"> </w:t>
      </w:r>
      <w:r>
        <w:t xml:space="preserve">№</w:t>
      </w:r>
      <w:r>
        <w:t xml:space="preserve"> </w:t>
      </w:r>
      <w:r>
        <w:t xml:space="preserve">41</w:t>
      </w:r>
      <w:r>
        <w:t xml:space="preserve"> </w:t>
      </w:r>
      <w:r>
        <w:t xml:space="preserve">"</w:t>
      </w:r>
      <w:r>
        <w:t xml:space="preserve">ТРЦ</w:t>
      </w:r>
      <w:r>
        <w:t xml:space="preserve"> </w:t>
      </w:r>
      <w:r>
        <w:t xml:space="preserve">"</w:t>
      </w:r>
      <w:r>
        <w:t xml:space="preserve">РИО</w:t>
      </w:r>
      <w:r>
        <w:t xml:space="preserve">"</w:t>
      </w:r>
      <w:r>
        <w:t xml:space="preserve"> </w:t>
      </w:r>
      <w:r>
        <w:t xml:space="preserve">–</w:t>
      </w:r>
      <w:r>
        <w:t xml:space="preserve"> </w:t>
      </w:r>
      <w:r>
        <w:t xml:space="preserve">СОТ</w:t>
      </w:r>
      <w:r>
        <w:t xml:space="preserve"> </w:t>
      </w:r>
      <w:r>
        <w:t xml:space="preserve">"</w:t>
      </w:r>
      <w:r>
        <w:t xml:space="preserve">Черемушки</w:t>
      </w:r>
      <w:r>
        <w:t xml:space="preserve">"</w:t>
      </w:r>
    </w:p>
    <w:p>
      <w:r>
        <w:rPr>
          <w:b/>
        </w:rPr>
        <w:t xml:space="preserve">АДМИНИСТРАЦИЯ  ГОРОДСКОГО  ОКРУГА</w:t>
      </w:r>
      <w:r>
        <w:br w:type="textWrapping"/>
      </w:r>
      <w:r>
        <w:rPr>
          <w:b/>
        </w:rPr>
        <w:t xml:space="preserve"> </w:t>
      </w:r>
      <w:r>
        <w:rPr>
          <w:b/>
        </w:rPr>
        <w:t xml:space="preserve">"ГОРОД  АРХАНГЕЛЬСК"</w:t>
      </w:r>
    </w:p>
    <w:p>
      <w:r>
        <w:rPr>
          <w:b/>
        </w:rPr>
        <w:t xml:space="preserve">П О С Т А Н О В Л Е Н И Е</w:t>
      </w:r>
    </w:p>
    <w:p>
      <w:r>
        <w:t xml:space="preserve">от 3 августа 2021 г. № 1562</w:t>
      </w:r>
    </w:p>
    <w:p>
      <w:r>
        <w:rPr>
          <w:b/>
        </w:rPr>
        <w:t xml:space="preserve">Об изменении муниципального маршрута регулярных перевозок № 41</w:t>
      </w:r>
      <w:r>
        <w:rPr>
          <w:b/>
        </w:rPr>
        <w:t xml:space="preserve">"ТРЦ "РИО" – СОТ "Черемушки"</w:t>
      </w:r>
    </w:p>
    <w:p>
      <w:r>
        <w:t xml:space="preserve">На основании Документа планирования регулярных автобусных перевозок по муниципальным маршрутам на территории муниципального образования "Город Архангельск" на 2016 – 2021 годы, утвержденного постановлением Администрации муниципального образования "Город Архангельск" от 19 августа 2016 года № 942 (с изменениями и дополнениями), в соответствии с Порядком организации транспортного обслуживания по муниципальным маршрутам регулярных автобусных перевозок на территории муниципального образования "Город Архангельск", утвержденным постановлением Администрации муниципального образования "Город Архангельск" от 21 октября 2016 года № 1179, Администрация городского округа "Город Архангельск"</w:t>
      </w:r>
      <w:r>
        <w:t xml:space="preserve"> </w:t>
      </w:r>
      <w:r>
        <w:rPr>
          <w:b/>
        </w:rPr>
        <w:t xml:space="preserve">постановляет:</w:t>
      </w:r>
    </w:p>
    <w:p>
      <w:r>
        <w:t xml:space="preserve">1. Изменить с 10 августа 2021 года муниципальный маршрут регулярных перевозок № 41 "ТРЦ "РИО" – СОТ "Черемушки", установив:</w:t>
      </w:r>
    </w:p>
    <w:tbl>
      <w:tblPr>
        <w:tblStyle w:val="TableNormal"/>
      </w:tblPr>
      <w:tblGrid>
        <w:gridCol w:w="3960"/>
        <w:gridCol w:w="3960"/>
      </w:tblGrid>
      <w:tr>
        <w:tc>
          <w:p>
            <w:pPr>
              <w:jc w:val="left"/>
            </w:pPr>
            <w:r>
              <w:t xml:space="preserve">Наименования промежуточных остановочных пунктов по маршруту</w:t>
            </w:r>
          </w:p>
        </w:tc>
        <w:tc>
          <w:p>
            <w:pPr>
              <w:jc w:val="left"/>
            </w:pPr>
            <w:r>
              <w:t xml:space="preserve">В прямом направлении: Швейная фабрика, Станция скорой помощи, ЖД вокзал, Авиакассы, Тимме-Воскресенская, АГКЦ, Площадь Дружбы народов, Проспект Обводный канал, Проспект Новгородский, Орбита, Театр Драмы, Улица Поморская, Театр Кукол, МР вокзал, Улица Урицкого, Двинские Зори, Университетская библиотека, Улица Ильинская, Улица Октябрят, Улица Первомайская, Улица Прокопия Галушина, Улица Красной Звезды, Такелажная, Лесозавод № 3, Школа № 95,</w:t>
            </w:r>
            <w:r>
              <w:t xml:space="preserve"> </w:t>
            </w:r>
            <w:r>
              <w:br w:type="textWrapping"/>
            </w:r>
            <w:r>
              <w:t xml:space="preserve"> </w:t>
            </w:r>
            <w:r>
              <w:t xml:space="preserve">Улица Дачная, Больница № 4, Дачная-Воронина, Мастерская, Норд Экспо, Улица Папанина, Ломоносовский ДК, Улица Никитова, Студенческий городок, Госпиталь ВОВ, Улица Русанова, Фактория, Ленинградский проспект, 350, Улица Мостостроителей, СНТ Лотос, СНТ Ельник*.</w:t>
            </w:r>
            <w:r>
              <w:br w:type="textWrapping"/>
            </w:r>
            <w:r>
              <w:t xml:space="preserve"> </w:t>
            </w:r>
            <w:r>
              <w:t xml:space="preserve">В обратном направлении: СНТ Ельник*,</w:t>
            </w:r>
            <w:r>
              <w:t xml:space="preserve"> </w:t>
            </w:r>
            <w:r>
              <w:br w:type="textWrapping"/>
            </w:r>
            <w:r>
              <w:t xml:space="preserve"> </w:t>
            </w:r>
            <w:r>
              <w:t xml:space="preserve">СНТ Лотос, Улица Мостостроителей, Ленинградский проспект,350, Фактория, Улица Русанова, Госпиталь ВОВ, Студенческий городок, Улица Никитова, Ломоносовский ДК, Улица Папанина, Колледж телекоммуникаций, Мастерская, Дачная-Воронина, Больница № 4, Школа № 95, Лесозавод № 3, Такелажная, Улица Красной Звезды, Улица Прокопия Галушина, Улица Федора Абрамова, Улица Полины Осипенко, Проспект Московский, Школа № 25, Улица Октябрят, АЗС, Улица Павла Усова, Улица Смольный Буян, Урицкого-Обводный, Гимназия № 21, САФУ,</w:t>
            </w:r>
            <w:r>
              <w:t xml:space="preserve"> </w:t>
            </w:r>
            <w:r>
              <w:br w:type="textWrapping"/>
            </w:r>
            <w:r>
              <w:t xml:space="preserve"> </w:t>
            </w:r>
            <w:r>
              <w:t xml:space="preserve">МР вокзал, Театр кукол, Улица Поморская, Петровский парк, Орбита, Проспект Новгородский, Титан Арена, Проспект Обводный канал, Площадь Дружбы народов, АГКЦ, Авиакассы, ЖД вокзал, Станция скорой помощи, ТЦ БУМ</w:t>
            </w:r>
            <w:r>
              <w:br w:type="textWrapping"/>
            </w:r>
            <w:r>
              <w:t xml:space="preserve"> </w:t>
            </w:r>
            <w:r>
              <w:t xml:space="preserve">*Остановка осуществляется в период с 15 мая по 15 сентября на отдельных рейсах, установленных расписанием</w:t>
            </w:r>
            <w:r>
              <w:br w:type="textWrapping"/>
            </w:r>
            <w:r>
              <w:t xml:space="preserve"> </w:t>
            </w:r>
            <w:r>
              <w:br w:type="textWrapping"/>
            </w:r>
          </w:p>
        </w:tc>
      </w:tr>
      <w:tr>
        <w:tc>
          <w:p>
            <w:pPr>
              <w:jc w:val="left"/>
            </w:pPr>
            <w:r>
              <w:t xml:space="preserve">Наименования улиц, автомобильных дорог, по которым предполагается движение транспортных средств между остановочными пунктами по маршруту</w:t>
            </w:r>
          </w:p>
        </w:tc>
        <w:tc>
          <w:p>
            <w:pPr>
              <w:jc w:val="left"/>
            </w:pPr>
            <w:r>
              <w:t xml:space="preserve">В прямом направлении: ул. Розинга,</w:t>
            </w:r>
            <w:r>
              <w:t xml:space="preserve"> </w:t>
            </w:r>
            <w:r>
              <w:br w:type="textWrapping"/>
            </w:r>
            <w:r>
              <w:t xml:space="preserve"> </w:t>
            </w:r>
            <w:r>
              <w:t xml:space="preserve">просп. Обводный канал, ул. Гагарина,</w:t>
            </w:r>
            <w:r>
              <w:t xml:space="preserve"> </w:t>
            </w:r>
            <w:r>
              <w:br w:type="textWrapping"/>
            </w:r>
            <w:r>
              <w:t xml:space="preserve"> </w:t>
            </w:r>
            <w:r>
              <w:t xml:space="preserve">просп. Дзержинского, пл. 60-летия Октября,</w:t>
            </w:r>
            <w:r>
              <w:t xml:space="preserve"> </w:t>
            </w:r>
            <w:r>
              <w:br w:type="textWrapping"/>
            </w:r>
            <w:r>
              <w:t xml:space="preserve"> </w:t>
            </w:r>
            <w:r>
              <w:t xml:space="preserve">ул. Воскресенская, просп. Троицкий, наб. Северной Двины, ул. Урицкого, просп. Ломоносова,</w:t>
            </w:r>
            <w:r>
              <w:t xml:space="preserve"> </w:t>
            </w:r>
            <w:r>
              <w:br w:type="textWrapping"/>
            </w:r>
            <w:r>
              <w:t xml:space="preserve"> </w:t>
            </w:r>
            <w:r>
              <w:t xml:space="preserve">просп. Ленинградский, ул. Дачная, Окружное ш.,</w:t>
            </w:r>
            <w:r>
              <w:t xml:space="preserve"> </w:t>
            </w:r>
            <w:r>
              <w:br w:type="textWrapping"/>
            </w:r>
            <w:r>
              <w:t xml:space="preserve"> </w:t>
            </w:r>
            <w:r>
              <w:t xml:space="preserve">ул. Папанина, ул. Никитова, ул. Воронина В.И.,</w:t>
            </w:r>
            <w:r>
              <w:t xml:space="preserve"> </w:t>
            </w:r>
            <w:r>
              <w:br w:type="textWrapping"/>
            </w:r>
            <w:r>
              <w:t xml:space="preserve"> </w:t>
            </w:r>
            <w:r>
              <w:t xml:space="preserve">ул. Революции, просп. Ленинградский, Окружное ш., ул. Мостостроителей, мостовой переход через</w:t>
            </w:r>
            <w:r>
              <w:t xml:space="preserve"> </w:t>
            </w:r>
            <w:r>
              <w:br w:type="textWrapping"/>
            </w:r>
            <w:r>
              <w:t xml:space="preserve"> </w:t>
            </w:r>
            <w:r>
              <w:t xml:space="preserve">р. Юрас по ул. Мостостроителей.</w:t>
            </w:r>
            <w:r>
              <w:br w:type="textWrapping"/>
            </w:r>
            <w:r>
              <w:t xml:space="preserve"> </w:t>
            </w:r>
            <w:r>
              <w:t xml:space="preserve">В обратном направлении: мостовой переход через р. Юрас по ул. Мостостроителей, ул. Мостостроителей, Окружное ш., просп. Ленинградский,</w:t>
            </w:r>
            <w:r>
              <w:t xml:space="preserve"> </w:t>
            </w:r>
            <w:r>
              <w:br w:type="textWrapping"/>
            </w:r>
            <w:r>
              <w:t xml:space="preserve"> </w:t>
            </w:r>
            <w:r>
              <w:t xml:space="preserve">ул. Революции, ул. Воронина В.И., ул. Никитова, просп. Ленинградский, ул. Папанина, Окружное ш., ул. Дачная, просп. Ленинградский,</w:t>
            </w:r>
            <w:r>
              <w:t xml:space="preserve"> </w:t>
            </w:r>
            <w:r>
              <w:br w:type="textWrapping"/>
            </w:r>
            <w:r>
              <w:t xml:space="preserve"> </w:t>
            </w:r>
            <w:r>
              <w:t xml:space="preserve">ул. Прокопия Галушина, просп. Московский, просп. Обводный канал, ул. Урицкого, наб. Северной Двины, просп. Троицкий, ул. Воскресенская, пл.60-летия Октября, просп. Дзержинского, ул. Гагарина, ул. Розинга</w:t>
            </w:r>
          </w:p>
        </w:tc>
      </w:tr>
      <w:tr>
        <w:tc>
          <w:p>
            <w:pPr>
              <w:jc w:val="left"/>
            </w:pPr>
            <w:r>
              <w:t xml:space="preserve">Протяженность маршрута</w:t>
            </w:r>
          </w:p>
        </w:tc>
        <w:tc>
          <w:p>
            <w:pPr>
              <w:jc w:val="left"/>
            </w:pPr>
            <w:r>
              <w:t xml:space="preserve">В прямом направлении: 22,7* км</w:t>
            </w:r>
            <w:r>
              <w:br w:type="textWrapping"/>
            </w:r>
            <w:r>
              <w:t xml:space="preserve"> </w:t>
            </w:r>
            <w:r>
              <w:t xml:space="preserve">В обратном направлении: 23,3* км</w:t>
            </w:r>
            <w:r>
              <w:br w:type="textWrapping"/>
            </w:r>
            <w:r>
              <w:t xml:space="preserve"> </w:t>
            </w:r>
            <w:r>
              <w:t xml:space="preserve">*с учетом заезда до СНТ Ельник на отдельных рейсах в прямом направлении – 26,0 км, в обратном направлении – 26,6 км.</w:t>
            </w:r>
          </w:p>
        </w:tc>
      </w:tr>
    </w:tbl>
    <w:p>
      <w:r>
        <w:t xml:space="preserve">2.  Внести в Реестр муниципальных маршрутов регулярных перевозок на территории муниципального образования "Город Архангельск", утвержденный постановлением мэрии города Архангельска от 31 декабря 2015 года № 180, (с изменениями) изменения в отношении муниципального маршрута регулярных перевозок № 41 "ТРЦ "РИО" – СОТ "Черемушки" (регистрационный номер маршрута – 23) согласно пункту 1 настоящего постановления.</w:t>
      </w:r>
    </w:p>
    <w:p>
      <w:r>
        <w:t xml:space="preserve">3.  Опубликовать постановление на официальном информационном Интернет-портале муниципального образования "Город Архангельск".</w:t>
      </w:r>
    </w:p>
    <w:p>
      <w:r>
        <w:rPr>
          <w:b/>
        </w:rPr>
        <w:t xml:space="preserve">Глава городского округа</w:t>
      </w:r>
      <w:r>
        <w:br w:type="textWrapping"/>
      </w:r>
      <w:r>
        <w:rPr>
          <w:b/>
        </w:rPr>
        <w:t xml:space="preserve"> </w:t>
      </w:r>
      <w:r>
        <w:rPr>
          <w:b/>
        </w:rPr>
        <w:t xml:space="preserve">"Город Архангельск"                                                                                                 Д.А. Морев</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c6006b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изменении муниципального маршрута регулярных перевозок № 41 "ТРЦ "РИО" – СОТ "Черемушки"</dc:title>
  <dc:creator/>
</cp:coreProperties>
</file>